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rPr>
          <w:b/>
          <w:bCs/>
        </w:rPr>
      </w:pPr>
      <w:r>
        <w:rPr>
          <w:b/>
          <w:bCs/>
        </w:rPr>
        <w:t xml:space="preserve">Ф</w:t>
      </w:r>
      <w:r>
        <w:rPr>
          <w:b/>
          <w:bCs/>
        </w:rPr>
        <w:t xml:space="preserve">ИНАНСОВО-ЭКОНОМИЧЕСКОЕ 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66"/>
        <w:jc w:val="center"/>
        <w:rPr>
          <w:b/>
        </w:rPr>
      </w:pPr>
      <w:r>
        <w:rPr>
          <w:b/>
        </w:rPr>
        <w:t xml:space="preserve">к проекту закона Новосибирской области «Об установлении коэффициента, отражающего региональные особенности рынка труда на территории Новосибирской области, на 202</w:t>
      </w:r>
      <w:r>
        <w:rPr>
          <w:b/>
        </w:rPr>
        <w:t xml:space="preserve">5 год»</w:t>
      </w:r>
      <w:r>
        <w:rPr>
          <w:b/>
        </w:rPr>
      </w:r>
      <w:r>
        <w:rPr>
          <w:b/>
        </w:rPr>
      </w:r>
    </w:p>
    <w:p>
      <w:pPr>
        <w:pStyle w:val="860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Новосибирской области «</w:t>
      </w:r>
      <w:r>
        <w:rPr>
          <w:sz w:val="28"/>
          <w:szCs w:val="28"/>
        </w:rPr>
        <w:t xml:space="preserve">Об установлении коэффициента, отражающего региональные особенности рынка труда на территории Новосибирской области, на 202</w:t>
      </w:r>
      <w:r>
        <w:rPr>
          <w:sz w:val="28"/>
          <w:szCs w:val="28"/>
        </w:rPr>
        <w:t xml:space="preserve">5 год»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позволит сохранить на достигнутом уровне </w:t>
      </w:r>
      <w:r>
        <w:rPr>
          <w:sz w:val="28"/>
          <w:szCs w:val="28"/>
        </w:rPr>
        <w:t xml:space="preserve">доходы областного бюджета Новосибирской области от уплаты авансовых платежей</w:t>
      </w:r>
      <w:r>
        <w:rPr>
          <w:sz w:val="28"/>
          <w:szCs w:val="28"/>
        </w:rPr>
        <w:t xml:space="preserve"> по налогу на доходы физических лиц в виде фиксированных авансовых платежей с доходов, полученных физическими лицами, являющимися иностранными гражданами, </w:t>
      </w:r>
      <w:r>
        <w:rPr>
          <w:sz w:val="28"/>
          <w:szCs w:val="28"/>
        </w:rPr>
        <w:t xml:space="preserve">осуществляющими трудовую деятельность по найму на основании патента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</w:t>
      </w:r>
      <w:r>
        <w:rPr>
          <w:color w:val="000000"/>
          <w:sz w:val="28"/>
          <w:szCs w:val="28"/>
        </w:rPr>
        <w:t xml:space="preserve">закона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будет осуществляться в ра</w:t>
      </w:r>
      <w:r>
        <w:rPr>
          <w:color w:val="000000"/>
          <w:sz w:val="28"/>
          <w:szCs w:val="28"/>
        </w:rPr>
        <w:t xml:space="preserve">мках полномочи</w:t>
      </w:r>
      <w:r>
        <w:rPr>
          <w:color w:val="000000"/>
          <w:sz w:val="28"/>
          <w:szCs w:val="28"/>
        </w:rPr>
        <w:t xml:space="preserve">й</w:t>
      </w:r>
      <w:r>
        <w:rPr>
          <w:color w:val="000000"/>
          <w:sz w:val="28"/>
          <w:szCs w:val="28"/>
        </w:rPr>
        <w:t xml:space="preserve"> Новосибирской области</w:t>
      </w:r>
      <w:r>
        <w:rPr>
          <w:color w:val="000000"/>
          <w:sz w:val="28"/>
          <w:szCs w:val="28"/>
        </w:rPr>
        <w:t xml:space="preserve">, предусмотренных </w:t>
      </w:r>
      <w:r>
        <w:rPr>
          <w:sz w:val="28"/>
          <w:szCs w:val="28"/>
        </w:rPr>
        <w:t xml:space="preserve">пунктом 3 статьи 227.1 Налогового кодекса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закона </w:t>
      </w:r>
      <w:r>
        <w:rPr>
          <w:color w:val="000000"/>
          <w:sz w:val="28"/>
          <w:szCs w:val="28"/>
        </w:rPr>
        <w:t xml:space="preserve">не потребует </w:t>
      </w:r>
      <w:r>
        <w:rPr>
          <w:color w:val="000000"/>
          <w:sz w:val="28"/>
          <w:szCs w:val="28"/>
        </w:rPr>
        <w:t xml:space="preserve">дополнительных </w:t>
      </w:r>
      <w:r>
        <w:rPr>
          <w:color w:val="000000"/>
          <w:sz w:val="28"/>
          <w:szCs w:val="28"/>
        </w:rPr>
        <w:t xml:space="preserve">затрат из средств областного бюджета Новосибирской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Выпадающие доходы областного бюджета Новосибирской области при реализации </w:t>
      </w:r>
      <w:r>
        <w:rPr>
          <w:color w:val="000000"/>
          <w:sz w:val="28"/>
          <w:szCs w:val="28"/>
        </w:rPr>
        <w:t xml:space="preserve">закона </w:t>
      </w:r>
      <w:r>
        <w:rPr>
          <w:color w:val="000000"/>
          <w:sz w:val="28"/>
          <w:szCs w:val="28"/>
        </w:rPr>
        <w:t xml:space="preserve">отсутствуют.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Участник</w:t>
      </w: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м реализации </w:t>
      </w:r>
      <w:r>
        <w:rPr>
          <w:color w:val="000000"/>
          <w:sz w:val="28"/>
          <w:szCs w:val="28"/>
        </w:rPr>
        <w:t xml:space="preserve">закона </w:t>
      </w:r>
      <w:r>
        <w:rPr>
          <w:color w:val="000000"/>
          <w:sz w:val="28"/>
          <w:szCs w:val="28"/>
        </w:rPr>
        <w:t xml:space="preserve">является министерство</w:t>
      </w:r>
      <w:r>
        <w:rPr>
          <w:color w:val="000000"/>
          <w:sz w:val="28"/>
          <w:szCs w:val="28"/>
        </w:rPr>
        <w:t xml:space="preserve"> труда и социального развития Новосибирской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sectPr>
      <w:headerReference w:type="even" r:id="rId8"/>
      <w:headerReference w:type="first" r:id="rId9"/>
      <w:footnotePr/>
      <w:endnotePr/>
      <w:type w:val="nextPage"/>
      <w:pgSz w:w="11906" w:h="16838" w:orient="portrait"/>
      <w:pgMar w:top="1134" w:right="567" w:bottom="1134" w:left="1418" w:header="567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rPr>
      <w:lang w:val="ru-RU" w:eastAsia="ru-RU" w:bidi="ar-SA"/>
    </w:rPr>
  </w:style>
  <w:style w:type="paragraph" w:styleId="861">
    <w:name w:val="Заголовок 1"/>
    <w:basedOn w:val="860"/>
    <w:next w:val="860"/>
    <w:link w:val="860"/>
    <w:qFormat/>
    <w:pPr>
      <w:jc w:val="both"/>
      <w:keepNext/>
      <w:outlineLvl w:val="0"/>
    </w:pPr>
    <w:rPr>
      <w:sz w:val="28"/>
    </w:rPr>
  </w:style>
  <w:style w:type="character" w:styleId="862">
    <w:name w:val="Основной шрифт абзаца"/>
    <w:next w:val="862"/>
    <w:link w:val="860"/>
    <w:semiHidden/>
  </w:style>
  <w:style w:type="table" w:styleId="863">
    <w:name w:val="Обычная таблица"/>
    <w:next w:val="863"/>
    <w:link w:val="860"/>
    <w:semiHidden/>
    <w:tblPr/>
  </w:style>
  <w:style w:type="numbering" w:styleId="864">
    <w:name w:val="Нет списка"/>
    <w:next w:val="864"/>
    <w:link w:val="860"/>
    <w:semiHidden/>
  </w:style>
  <w:style w:type="paragraph" w:styleId="865">
    <w:name w:val="Название"/>
    <w:basedOn w:val="860"/>
    <w:next w:val="865"/>
    <w:link w:val="860"/>
    <w:qFormat/>
    <w:pPr>
      <w:jc w:val="center"/>
    </w:pPr>
    <w:rPr>
      <w:sz w:val="28"/>
    </w:rPr>
  </w:style>
  <w:style w:type="paragraph" w:styleId="866">
    <w:name w:val="Основной текст с отступом"/>
    <w:basedOn w:val="860"/>
    <w:next w:val="866"/>
    <w:link w:val="860"/>
    <w:pPr>
      <w:ind w:firstLine="709"/>
    </w:pPr>
    <w:rPr>
      <w:sz w:val="28"/>
    </w:rPr>
  </w:style>
  <w:style w:type="paragraph" w:styleId="867">
    <w:name w:val="Текст выноски"/>
    <w:basedOn w:val="860"/>
    <w:next w:val="867"/>
    <w:link w:val="868"/>
    <w:rPr>
      <w:rFonts w:ascii="Tahoma" w:hAnsi="Tahoma" w:cs="Tahoma"/>
      <w:sz w:val="16"/>
      <w:szCs w:val="16"/>
    </w:rPr>
  </w:style>
  <w:style w:type="character" w:styleId="868">
    <w:name w:val="Текст выноски Знак"/>
    <w:next w:val="868"/>
    <w:link w:val="867"/>
    <w:rPr>
      <w:rFonts w:ascii="Tahoma" w:hAnsi="Tahoma" w:cs="Tahoma"/>
      <w:sz w:val="16"/>
      <w:szCs w:val="16"/>
    </w:rPr>
  </w:style>
  <w:style w:type="paragraph" w:styleId="869">
    <w:name w:val="consplustitle"/>
    <w:basedOn w:val="860"/>
    <w:next w:val="869"/>
    <w:link w:val="860"/>
    <w:rPr>
      <w:rFonts w:ascii="Arial" w:hAnsi="Arial" w:eastAsia="Arial Unicode MS" w:cs="Arial"/>
      <w:b/>
      <w:bCs/>
    </w:rPr>
  </w:style>
  <w:style w:type="paragraph" w:styleId="870">
    <w:name w:val="Верхний колонтитул"/>
    <w:basedOn w:val="860"/>
    <w:next w:val="870"/>
    <w:link w:val="871"/>
    <w:uiPriority w:val="99"/>
    <w:pPr>
      <w:tabs>
        <w:tab w:val="center" w:pos="4677" w:leader="none"/>
        <w:tab w:val="right" w:pos="9355" w:leader="none"/>
      </w:tabs>
    </w:pPr>
  </w:style>
  <w:style w:type="character" w:styleId="871">
    <w:name w:val="Верхний колонтитул Знак"/>
    <w:basedOn w:val="862"/>
    <w:next w:val="871"/>
    <w:link w:val="870"/>
    <w:uiPriority w:val="99"/>
  </w:style>
  <w:style w:type="paragraph" w:styleId="872">
    <w:name w:val="Нижний колонтитул"/>
    <w:basedOn w:val="860"/>
    <w:next w:val="872"/>
    <w:link w:val="873"/>
    <w:pPr>
      <w:tabs>
        <w:tab w:val="center" w:pos="4677" w:leader="none"/>
        <w:tab w:val="right" w:pos="9355" w:leader="none"/>
      </w:tabs>
    </w:pPr>
  </w:style>
  <w:style w:type="character" w:styleId="873">
    <w:name w:val="Нижний колонтитул Знак"/>
    <w:basedOn w:val="862"/>
    <w:next w:val="873"/>
    <w:link w:val="872"/>
  </w:style>
  <w:style w:type="table" w:styleId="874">
    <w:name w:val="Сетка таблицы"/>
    <w:basedOn w:val="863"/>
    <w:next w:val="874"/>
    <w:link w:val="860"/>
    <w:uiPriority w:val="59"/>
    <w:tblPr/>
  </w:style>
  <w:style w:type="paragraph" w:styleId="875">
    <w:name w:val="Абзац списка"/>
    <w:basedOn w:val="860"/>
    <w:next w:val="875"/>
    <w:link w:val="860"/>
    <w:uiPriority w:val="34"/>
    <w:qFormat/>
    <w:pPr>
      <w:contextualSpacing/>
      <w:ind w:left="720"/>
    </w:pPr>
    <w:rPr>
      <w:sz w:val="28"/>
      <w:szCs w:val="28"/>
    </w:rPr>
  </w:style>
  <w:style w:type="character" w:styleId="876">
    <w:name w:val="Знак примечания"/>
    <w:next w:val="876"/>
    <w:link w:val="860"/>
    <w:rPr>
      <w:sz w:val="16"/>
      <w:szCs w:val="16"/>
    </w:rPr>
  </w:style>
  <w:style w:type="paragraph" w:styleId="877">
    <w:name w:val="Текст примечания"/>
    <w:basedOn w:val="860"/>
    <w:next w:val="877"/>
    <w:link w:val="878"/>
  </w:style>
  <w:style w:type="character" w:styleId="878">
    <w:name w:val="Текст примечания Знак"/>
    <w:basedOn w:val="862"/>
    <w:next w:val="878"/>
    <w:link w:val="877"/>
  </w:style>
  <w:style w:type="paragraph" w:styleId="879">
    <w:name w:val="Тема примечания"/>
    <w:basedOn w:val="877"/>
    <w:next w:val="877"/>
    <w:link w:val="880"/>
    <w:rPr>
      <w:b/>
      <w:bCs/>
    </w:rPr>
  </w:style>
  <w:style w:type="character" w:styleId="880">
    <w:name w:val="Тема примечания Знак"/>
    <w:next w:val="880"/>
    <w:link w:val="879"/>
    <w:rPr>
      <w:b/>
      <w:bCs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revision>34</cp:revision>
  <dcterms:created xsi:type="dcterms:W3CDTF">2020-07-08T01:45:00Z</dcterms:created>
  <dcterms:modified xsi:type="dcterms:W3CDTF">2024-08-26T09:48:13Z</dcterms:modified>
  <cp:version>983040</cp:version>
</cp:coreProperties>
</file>